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C29A0" w14:textId="11BBC198" w:rsidR="00275B47" w:rsidRDefault="00657310">
      <w:r w:rsidRPr="00275B47">
        <w:rPr>
          <w:noProof/>
        </w:rPr>
        <w:drawing>
          <wp:anchor distT="0" distB="0" distL="114300" distR="114300" simplePos="0" relativeHeight="251659264" behindDoc="1" locked="0" layoutInCell="1" allowOverlap="1" wp14:anchorId="56A77668" wp14:editId="4FDECAAE">
            <wp:simplePos x="0" y="0"/>
            <wp:positionH relativeFrom="margin">
              <wp:align>left</wp:align>
            </wp:positionH>
            <wp:positionV relativeFrom="paragraph">
              <wp:posOffset>3175</wp:posOffset>
            </wp:positionV>
            <wp:extent cx="1447800" cy="1485900"/>
            <wp:effectExtent l="0" t="0" r="0" b="0"/>
            <wp:wrapThrough wrapText="bothSides">
              <wp:wrapPolygon edited="0">
                <wp:start x="0" y="0"/>
                <wp:lineTo x="0" y="21323"/>
                <wp:lineTo x="21316" y="21323"/>
                <wp:lineTo x="21316" y="0"/>
                <wp:lineTo x="0" y="0"/>
              </wp:wrapPolygon>
            </wp:wrapThrough>
            <wp:docPr id="12"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sidR="00275B47">
        <w:rPr>
          <w:rFonts w:ascii="Tahoma" w:hAnsi="Tahoma" w:cs="Tahoma"/>
          <w:b/>
          <w:sz w:val="32"/>
          <w:szCs w:val="32"/>
          <w:u w:val="single"/>
        </w:rPr>
        <w:t>Eldene Pre-School &amp; Toddlers</w:t>
      </w:r>
    </w:p>
    <w:p w14:paraId="7AE5C09A" w14:textId="77777777" w:rsidR="00275B47" w:rsidRPr="00275B47" w:rsidRDefault="00275B47" w:rsidP="00275B47"/>
    <w:p w14:paraId="5B1AE049" w14:textId="77777777" w:rsidR="00275B47" w:rsidRPr="00275B47" w:rsidRDefault="00275B47" w:rsidP="00275B47"/>
    <w:p w14:paraId="311B329A" w14:textId="77777777" w:rsidR="00275B47" w:rsidRDefault="00275B47" w:rsidP="00275B47"/>
    <w:p w14:paraId="45560A98" w14:textId="77777777" w:rsidR="00657310" w:rsidRDefault="00657310" w:rsidP="00275B47">
      <w:pPr>
        <w:spacing w:line="360" w:lineRule="auto"/>
        <w:rPr>
          <w:rFonts w:ascii="Arial" w:hAnsi="Arial" w:cs="Arial"/>
          <w:b/>
          <w:sz w:val="28"/>
          <w:szCs w:val="28"/>
        </w:rPr>
      </w:pPr>
    </w:p>
    <w:p w14:paraId="7B710EDD" w14:textId="6AFEA03C" w:rsidR="00275B47" w:rsidRPr="003E465D" w:rsidRDefault="00275B47" w:rsidP="00275B47">
      <w:pPr>
        <w:spacing w:line="360" w:lineRule="auto"/>
        <w:rPr>
          <w:rFonts w:ascii="Arial" w:hAnsi="Arial" w:cs="Arial"/>
          <w:b/>
          <w:sz w:val="28"/>
          <w:szCs w:val="28"/>
        </w:rPr>
      </w:pPr>
      <w:r>
        <w:rPr>
          <w:rFonts w:ascii="Arial" w:hAnsi="Arial" w:cs="Arial"/>
          <w:b/>
          <w:sz w:val="28"/>
          <w:szCs w:val="28"/>
        </w:rPr>
        <w:t xml:space="preserve">10.2 </w:t>
      </w:r>
      <w:r w:rsidRPr="003E465D">
        <w:rPr>
          <w:rFonts w:ascii="Arial" w:hAnsi="Arial" w:cs="Arial"/>
          <w:b/>
          <w:sz w:val="28"/>
          <w:szCs w:val="28"/>
        </w:rPr>
        <w:t>Admissions</w:t>
      </w:r>
      <w:r>
        <w:rPr>
          <w:rFonts w:ascii="Arial" w:hAnsi="Arial" w:cs="Arial"/>
          <w:b/>
          <w:sz w:val="28"/>
          <w:szCs w:val="28"/>
        </w:rPr>
        <w:t xml:space="preserve"> </w:t>
      </w:r>
      <w:r w:rsidR="00146FBA">
        <w:rPr>
          <w:rFonts w:ascii="Arial" w:hAnsi="Arial" w:cs="Arial"/>
          <w:b/>
          <w:sz w:val="28"/>
          <w:szCs w:val="28"/>
        </w:rPr>
        <w:t>P</w:t>
      </w:r>
      <w:r>
        <w:rPr>
          <w:rFonts w:ascii="Arial" w:hAnsi="Arial" w:cs="Arial"/>
          <w:b/>
          <w:sz w:val="28"/>
          <w:szCs w:val="28"/>
        </w:rPr>
        <w:t>olicy</w:t>
      </w:r>
    </w:p>
    <w:p w14:paraId="3B543B15" w14:textId="77777777" w:rsidR="00275B47" w:rsidRPr="00275B47" w:rsidRDefault="00275B47" w:rsidP="00275B47">
      <w:pPr>
        <w:spacing w:line="360" w:lineRule="auto"/>
        <w:rPr>
          <w:rFonts w:ascii="Tahoma" w:hAnsi="Tahoma" w:cs="Tahoma"/>
          <w:b/>
          <w:sz w:val="20"/>
          <w:szCs w:val="20"/>
        </w:rPr>
      </w:pPr>
      <w:r w:rsidRPr="00275B47">
        <w:rPr>
          <w:rFonts w:ascii="Tahoma" w:hAnsi="Tahoma" w:cs="Tahoma"/>
          <w:b/>
          <w:sz w:val="20"/>
          <w:szCs w:val="20"/>
        </w:rPr>
        <w:t>Policy statement</w:t>
      </w:r>
    </w:p>
    <w:p w14:paraId="296B65C7" w14:textId="77777777" w:rsidR="00275B47" w:rsidRPr="00275B47" w:rsidRDefault="00275B47" w:rsidP="00275B47">
      <w:pPr>
        <w:spacing w:line="360" w:lineRule="auto"/>
        <w:rPr>
          <w:rFonts w:ascii="Tahoma" w:hAnsi="Tahoma" w:cs="Tahoma"/>
          <w:b/>
          <w:sz w:val="20"/>
          <w:szCs w:val="20"/>
        </w:rPr>
      </w:pPr>
      <w:r w:rsidRPr="00275B47">
        <w:rPr>
          <w:rFonts w:ascii="Tahoma" w:hAnsi="Tahoma" w:cs="Tahoma"/>
          <w:sz w:val="20"/>
          <w:szCs w:val="20"/>
        </w:rPr>
        <w:t>It is our intention to make our setting accessible to children and families from all sections of the local community. We aim to ensure that all sections of our community have access to the setting through open, fair and clearly communicated procedures.</w:t>
      </w:r>
    </w:p>
    <w:p w14:paraId="182C5245" w14:textId="77777777" w:rsidR="00275B47" w:rsidRPr="00275B47" w:rsidRDefault="00275B47" w:rsidP="00275B47">
      <w:pPr>
        <w:spacing w:line="360" w:lineRule="auto"/>
        <w:rPr>
          <w:rFonts w:ascii="Tahoma" w:hAnsi="Tahoma" w:cs="Tahoma"/>
          <w:b/>
          <w:sz w:val="20"/>
          <w:szCs w:val="20"/>
        </w:rPr>
      </w:pPr>
      <w:r w:rsidRPr="00275B47">
        <w:rPr>
          <w:rFonts w:ascii="Tahoma" w:hAnsi="Tahoma" w:cs="Tahoma"/>
          <w:b/>
          <w:sz w:val="20"/>
          <w:szCs w:val="20"/>
        </w:rPr>
        <w:t>Procedures</w:t>
      </w:r>
    </w:p>
    <w:p w14:paraId="775CE5C6" w14:textId="77777777" w:rsidR="00275B47" w:rsidRPr="00275B47" w:rsidRDefault="00275B47" w:rsidP="00275B47">
      <w:pPr>
        <w:numPr>
          <w:ilvl w:val="0"/>
          <w:numId w:val="2"/>
        </w:numPr>
        <w:spacing w:after="0" w:line="360" w:lineRule="auto"/>
        <w:rPr>
          <w:rFonts w:ascii="Tahoma" w:hAnsi="Tahoma" w:cs="Tahoma"/>
          <w:sz w:val="20"/>
          <w:szCs w:val="20"/>
        </w:rPr>
      </w:pPr>
      <w:r w:rsidRPr="00275B47">
        <w:rPr>
          <w:rFonts w:ascii="Tahoma" w:hAnsi="Tahoma" w:cs="Tahoma"/>
          <w:sz w:val="20"/>
          <w:szCs w:val="20"/>
        </w:rPr>
        <w:t>We ensure that the existence of our setting is widely advertised in places accessible to all sections of the community.</w:t>
      </w:r>
    </w:p>
    <w:p w14:paraId="41E7CC6C" w14:textId="77777777" w:rsidR="00275B47" w:rsidRPr="00275B47" w:rsidRDefault="00275B47" w:rsidP="00275B47">
      <w:pPr>
        <w:numPr>
          <w:ilvl w:val="0"/>
          <w:numId w:val="2"/>
        </w:numPr>
        <w:spacing w:after="0" w:line="360" w:lineRule="auto"/>
        <w:rPr>
          <w:rFonts w:ascii="Tahoma" w:hAnsi="Tahoma" w:cs="Tahoma"/>
          <w:sz w:val="20"/>
          <w:szCs w:val="20"/>
        </w:rPr>
      </w:pPr>
      <w:r w:rsidRPr="00275B47">
        <w:rPr>
          <w:rFonts w:ascii="Tahoma" w:hAnsi="Tahoma" w:cs="Tahoma"/>
          <w:sz w:val="20"/>
          <w:szCs w:val="20"/>
        </w:rPr>
        <w:t>We ensure that information about our setting is accessible</w:t>
      </w:r>
      <w:r>
        <w:rPr>
          <w:rFonts w:ascii="Tahoma" w:hAnsi="Tahoma" w:cs="Tahoma"/>
          <w:sz w:val="20"/>
          <w:szCs w:val="20"/>
        </w:rPr>
        <w:t xml:space="preserve"> – in written and spoken form or through signing or an interpreter.</w:t>
      </w:r>
      <w:r w:rsidRPr="00275B47">
        <w:rPr>
          <w:rFonts w:ascii="Tahoma" w:hAnsi="Tahoma" w:cs="Tahoma"/>
          <w:sz w:val="20"/>
          <w:szCs w:val="20"/>
        </w:rPr>
        <w:t xml:space="preserve"> </w:t>
      </w:r>
    </w:p>
    <w:p w14:paraId="749A2FDC" w14:textId="77777777" w:rsidR="00275B47" w:rsidRPr="00275B47" w:rsidRDefault="00275B47" w:rsidP="00275B47">
      <w:pPr>
        <w:numPr>
          <w:ilvl w:val="0"/>
          <w:numId w:val="2"/>
        </w:numPr>
        <w:spacing w:after="0" w:line="360" w:lineRule="auto"/>
        <w:rPr>
          <w:rFonts w:ascii="Tahoma" w:hAnsi="Tahoma" w:cs="Tahoma"/>
          <w:sz w:val="20"/>
          <w:szCs w:val="20"/>
        </w:rPr>
      </w:pPr>
      <w:r w:rsidRPr="00275B47">
        <w:rPr>
          <w:rFonts w:ascii="Tahoma" w:hAnsi="Tahoma" w:cs="Tahoma"/>
          <w:sz w:val="20"/>
          <w:szCs w:val="20"/>
        </w:rPr>
        <w:t>We arrange our waiting list in birth order. In addition our policy may take into account the following:</w:t>
      </w:r>
    </w:p>
    <w:p w14:paraId="5A2B08F3" w14:textId="77777777" w:rsidR="00275B47" w:rsidRPr="00275B47" w:rsidRDefault="00275B47" w:rsidP="00275B47">
      <w:pPr>
        <w:pStyle w:val="ListParagraph"/>
        <w:numPr>
          <w:ilvl w:val="0"/>
          <w:numId w:val="2"/>
        </w:numPr>
        <w:spacing w:line="360" w:lineRule="auto"/>
        <w:rPr>
          <w:rFonts w:ascii="Tahoma" w:hAnsi="Tahoma" w:cs="Tahoma"/>
          <w:sz w:val="20"/>
          <w:szCs w:val="20"/>
        </w:rPr>
      </w:pPr>
      <w:r w:rsidRPr="00275B47">
        <w:rPr>
          <w:rFonts w:ascii="Tahoma" w:hAnsi="Tahoma" w:cs="Tahoma"/>
          <w:sz w:val="20"/>
          <w:szCs w:val="20"/>
        </w:rPr>
        <w:t>the vicinity of the home to the setting; and</w:t>
      </w:r>
    </w:p>
    <w:p w14:paraId="40034033" w14:textId="77777777" w:rsidR="00275B47" w:rsidRPr="00275B47" w:rsidRDefault="00275B47" w:rsidP="00275B47">
      <w:pPr>
        <w:pStyle w:val="ListParagraph"/>
        <w:numPr>
          <w:ilvl w:val="0"/>
          <w:numId w:val="2"/>
        </w:numPr>
        <w:spacing w:line="360" w:lineRule="auto"/>
        <w:rPr>
          <w:rFonts w:ascii="Tahoma" w:hAnsi="Tahoma" w:cs="Tahoma"/>
          <w:sz w:val="20"/>
          <w:szCs w:val="20"/>
        </w:rPr>
      </w:pPr>
      <w:r w:rsidRPr="00275B47">
        <w:rPr>
          <w:rFonts w:ascii="Tahoma" w:hAnsi="Tahoma" w:cs="Tahoma"/>
          <w:sz w:val="20"/>
          <w:szCs w:val="20"/>
        </w:rPr>
        <w:t>siblings already attending the setting.</w:t>
      </w:r>
    </w:p>
    <w:p w14:paraId="57C2A9E9" w14:textId="77777777" w:rsidR="00275B47" w:rsidRPr="00275B47" w:rsidRDefault="00275B47" w:rsidP="00275B47">
      <w:pPr>
        <w:numPr>
          <w:ilvl w:val="0"/>
          <w:numId w:val="2"/>
        </w:numPr>
        <w:spacing w:after="0" w:line="360" w:lineRule="auto"/>
        <w:rPr>
          <w:rFonts w:ascii="Tahoma" w:hAnsi="Tahoma" w:cs="Tahoma"/>
          <w:sz w:val="20"/>
          <w:szCs w:val="20"/>
        </w:rPr>
      </w:pPr>
      <w:r w:rsidRPr="00275B47">
        <w:rPr>
          <w:rFonts w:ascii="Tahoma" w:hAnsi="Tahoma" w:cs="Tahoma"/>
          <w:sz w:val="20"/>
          <w:szCs w:val="20"/>
        </w:rPr>
        <w:t>We keep a place vacant, if this is financially viable, to accommodate an emergency admission.</w:t>
      </w:r>
    </w:p>
    <w:p w14:paraId="61FD3120" w14:textId="77777777" w:rsidR="00275B47" w:rsidRPr="00275B47" w:rsidRDefault="00275B47" w:rsidP="00275B47">
      <w:pPr>
        <w:numPr>
          <w:ilvl w:val="0"/>
          <w:numId w:val="2"/>
        </w:numPr>
        <w:spacing w:after="0" w:line="360" w:lineRule="auto"/>
        <w:rPr>
          <w:rFonts w:ascii="Tahoma" w:hAnsi="Tahoma" w:cs="Tahoma"/>
          <w:sz w:val="20"/>
          <w:szCs w:val="20"/>
        </w:rPr>
      </w:pPr>
      <w:r w:rsidRPr="00275B47">
        <w:rPr>
          <w:rFonts w:ascii="Tahoma" w:hAnsi="Tahoma" w:cs="Tahoma"/>
          <w:sz w:val="20"/>
          <w:szCs w:val="20"/>
        </w:rPr>
        <w:t>We describe our setting and its practices in terms that make it clear that it welcomes both fathers and mothers, other relations and other carers, including childminders.</w:t>
      </w:r>
    </w:p>
    <w:p w14:paraId="337E38E4" w14:textId="0FCFE386" w:rsidR="00275B47" w:rsidRPr="00657310" w:rsidRDefault="00275B47" w:rsidP="00275B47">
      <w:pPr>
        <w:numPr>
          <w:ilvl w:val="0"/>
          <w:numId w:val="2"/>
        </w:numPr>
        <w:spacing w:after="0" w:line="360" w:lineRule="auto"/>
        <w:rPr>
          <w:rFonts w:ascii="Tahoma" w:hAnsi="Tahoma" w:cs="Tahoma"/>
          <w:sz w:val="20"/>
          <w:szCs w:val="20"/>
        </w:rPr>
      </w:pPr>
      <w:r w:rsidRPr="00657310">
        <w:rPr>
          <w:rFonts w:ascii="Tahoma" w:hAnsi="Tahoma" w:cs="Tahoma"/>
          <w:sz w:val="20"/>
          <w:szCs w:val="20"/>
        </w:rPr>
        <w:t>We describe our setting and its practices in terms of how it treats each child and their family, having regard to their needs arising from their gender, special educational needs, disabilities, social background, religion and ethnicity or from English being a newly acquired additional language.</w:t>
      </w:r>
    </w:p>
    <w:p w14:paraId="0C595F25" w14:textId="77777777" w:rsidR="00275B47" w:rsidRPr="00275B47" w:rsidRDefault="00275B47" w:rsidP="00275B47">
      <w:pPr>
        <w:numPr>
          <w:ilvl w:val="0"/>
          <w:numId w:val="2"/>
        </w:numPr>
        <w:spacing w:after="0" w:line="360" w:lineRule="auto"/>
        <w:rPr>
          <w:rFonts w:ascii="Tahoma" w:hAnsi="Tahoma" w:cs="Tahoma"/>
          <w:sz w:val="20"/>
          <w:szCs w:val="20"/>
        </w:rPr>
      </w:pPr>
      <w:r w:rsidRPr="00275B47">
        <w:rPr>
          <w:rFonts w:ascii="Tahoma" w:hAnsi="Tahoma" w:cs="Tahoma"/>
          <w:sz w:val="20"/>
          <w:szCs w:val="20"/>
        </w:rPr>
        <w:t>We describe our setting and its practices in terms of how it enables children and/or parents with disabilities to take part in the life of the setting.</w:t>
      </w:r>
    </w:p>
    <w:p w14:paraId="5BA3B986" w14:textId="77777777" w:rsidR="00275B47" w:rsidRPr="00275B47" w:rsidRDefault="00275B47" w:rsidP="00275B47">
      <w:pPr>
        <w:numPr>
          <w:ilvl w:val="0"/>
          <w:numId w:val="2"/>
        </w:numPr>
        <w:spacing w:after="0" w:line="360" w:lineRule="auto"/>
        <w:rPr>
          <w:rFonts w:ascii="Tahoma" w:hAnsi="Tahoma" w:cs="Tahoma"/>
          <w:sz w:val="20"/>
          <w:szCs w:val="20"/>
        </w:rPr>
      </w:pPr>
      <w:r w:rsidRPr="00275B47">
        <w:rPr>
          <w:rFonts w:ascii="Tahoma" w:hAnsi="Tahoma" w:cs="Tahoma"/>
          <w:sz w:val="20"/>
          <w:szCs w:val="20"/>
        </w:rPr>
        <w:t>We monitor the gender and ethnic background of children joining the group to ensure that our intake is representative of social diversity.</w:t>
      </w:r>
    </w:p>
    <w:p w14:paraId="33113487" w14:textId="77777777" w:rsidR="00275B47" w:rsidRPr="00275B47" w:rsidRDefault="00275B47" w:rsidP="00275B47">
      <w:pPr>
        <w:numPr>
          <w:ilvl w:val="0"/>
          <w:numId w:val="2"/>
        </w:numPr>
        <w:spacing w:after="0" w:line="360" w:lineRule="auto"/>
        <w:rPr>
          <w:rFonts w:ascii="Tahoma" w:hAnsi="Tahoma" w:cs="Tahoma"/>
          <w:sz w:val="20"/>
          <w:szCs w:val="20"/>
        </w:rPr>
      </w:pPr>
      <w:r w:rsidRPr="00275B47">
        <w:rPr>
          <w:rFonts w:ascii="Tahoma" w:hAnsi="Tahoma" w:cs="Tahoma"/>
          <w:sz w:val="20"/>
          <w:szCs w:val="20"/>
        </w:rPr>
        <w:t>We make our Valuing Diversity and Promoting Equality Policy widely known.</w:t>
      </w:r>
    </w:p>
    <w:p w14:paraId="3618F9A2" w14:textId="77777777" w:rsidR="00275B47" w:rsidRPr="00275B47" w:rsidRDefault="00275B47" w:rsidP="00275B47">
      <w:pPr>
        <w:numPr>
          <w:ilvl w:val="0"/>
          <w:numId w:val="2"/>
        </w:numPr>
        <w:spacing w:after="0" w:line="360" w:lineRule="auto"/>
        <w:rPr>
          <w:rFonts w:ascii="Tahoma" w:hAnsi="Tahoma" w:cs="Tahoma"/>
          <w:sz w:val="20"/>
          <w:szCs w:val="20"/>
        </w:rPr>
      </w:pPr>
      <w:r w:rsidRPr="00275B47">
        <w:rPr>
          <w:rFonts w:ascii="Tahoma" w:hAnsi="Tahoma" w:cs="Tahoma"/>
          <w:sz w:val="20"/>
          <w:szCs w:val="20"/>
        </w:rPr>
        <w:t>We consult with families about the opening times of the setting to ensure we accommodate a broad range of family need.</w:t>
      </w:r>
    </w:p>
    <w:p w14:paraId="772D867A" w14:textId="77777777" w:rsidR="00275B47" w:rsidRDefault="00275B47" w:rsidP="00275B47">
      <w:pPr>
        <w:numPr>
          <w:ilvl w:val="0"/>
          <w:numId w:val="2"/>
        </w:numPr>
        <w:spacing w:after="0" w:line="360" w:lineRule="auto"/>
        <w:rPr>
          <w:rFonts w:ascii="Tahoma" w:hAnsi="Tahoma" w:cs="Tahoma"/>
          <w:sz w:val="20"/>
          <w:szCs w:val="20"/>
        </w:rPr>
      </w:pPr>
      <w:r w:rsidRPr="00275B47">
        <w:rPr>
          <w:rFonts w:ascii="Tahoma" w:hAnsi="Tahoma" w:cs="Tahoma"/>
          <w:sz w:val="20"/>
          <w:szCs w:val="20"/>
        </w:rPr>
        <w:lastRenderedPageBreak/>
        <w:t>We are flexible about attendance patterns to accommodate the needs of individual children and families, providing these do not disrupt the pattern of continuity in the setting that provides stability for all the children.</w:t>
      </w:r>
    </w:p>
    <w:p w14:paraId="288CF33A" w14:textId="77777777" w:rsidR="00275B47" w:rsidRDefault="00275B47" w:rsidP="00275B47">
      <w:pPr>
        <w:numPr>
          <w:ilvl w:val="0"/>
          <w:numId w:val="2"/>
        </w:numPr>
        <w:spacing w:after="0" w:line="360" w:lineRule="auto"/>
        <w:rPr>
          <w:rFonts w:ascii="Tahoma" w:hAnsi="Tahoma" w:cs="Tahoma"/>
          <w:sz w:val="20"/>
          <w:szCs w:val="20"/>
        </w:rPr>
      </w:pPr>
      <w:r>
        <w:rPr>
          <w:rFonts w:ascii="Tahoma" w:hAnsi="Tahoma" w:cs="Tahoma"/>
          <w:sz w:val="20"/>
          <w:szCs w:val="20"/>
        </w:rPr>
        <w:t>We reserve the right to offer a child’s place to someone on our waiting list if the child is absent for 1 month or more without prior arrangement being made.  The child’s place will then be forfeited; this will apply to both funded and non-funded children.</w:t>
      </w:r>
    </w:p>
    <w:p w14:paraId="56D59F50" w14:textId="77777777" w:rsidR="00DA1EBA" w:rsidRDefault="00275B47" w:rsidP="00DA1EBA">
      <w:pPr>
        <w:spacing w:before="120" w:after="120" w:line="360" w:lineRule="auto"/>
        <w:rPr>
          <w:rFonts w:ascii="Tahoma" w:hAnsi="Tahoma" w:cs="Tahoma"/>
          <w:sz w:val="20"/>
          <w:szCs w:val="20"/>
        </w:rPr>
      </w:pPr>
      <w:r>
        <w:rPr>
          <w:rFonts w:ascii="Tahoma" w:hAnsi="Tahoma" w:cs="Tahoma"/>
          <w:sz w:val="20"/>
          <w:szCs w:val="20"/>
        </w:rPr>
        <w:t xml:space="preserve">We require 4 </w:t>
      </w:r>
      <w:proofErr w:type="spellStart"/>
      <w:r>
        <w:rPr>
          <w:rFonts w:ascii="Tahoma" w:hAnsi="Tahoma" w:cs="Tahoma"/>
          <w:sz w:val="20"/>
          <w:szCs w:val="20"/>
        </w:rPr>
        <w:t>weeks notice</w:t>
      </w:r>
      <w:proofErr w:type="spellEnd"/>
      <w:r>
        <w:rPr>
          <w:rFonts w:ascii="Tahoma" w:hAnsi="Tahoma" w:cs="Tahoma"/>
          <w:sz w:val="20"/>
          <w:szCs w:val="20"/>
        </w:rPr>
        <w:t xml:space="preserve"> of your intention to remove/leave the pre-school.  If this notice is not given fees/funding is still payable for this period.</w:t>
      </w:r>
    </w:p>
    <w:p w14:paraId="5A3256FA" w14:textId="69074457" w:rsidR="00DA1EBA" w:rsidRPr="00DA1EBA" w:rsidRDefault="00DA1EBA" w:rsidP="00DA1EBA">
      <w:pPr>
        <w:spacing w:before="120" w:after="120" w:line="360" w:lineRule="auto"/>
        <w:rPr>
          <w:rFonts w:ascii="Tahoma" w:hAnsi="Tahoma" w:cs="Tahoma"/>
          <w:b/>
          <w:sz w:val="20"/>
          <w:szCs w:val="20"/>
        </w:rPr>
      </w:pPr>
      <w:r w:rsidRPr="00DA1EBA">
        <w:rPr>
          <w:rFonts w:ascii="Tahoma" w:hAnsi="Tahoma" w:cs="Tahoma"/>
          <w:b/>
          <w:sz w:val="20"/>
          <w:szCs w:val="20"/>
        </w:rPr>
        <w:t xml:space="preserve"> Funded places – free entitlement</w:t>
      </w:r>
    </w:p>
    <w:p w14:paraId="583FA92F" w14:textId="28BCE11F" w:rsidR="00DA1EBA" w:rsidRPr="00DA1EBA" w:rsidRDefault="00DA1EBA" w:rsidP="00DA1EBA">
      <w:pPr>
        <w:spacing w:before="120" w:after="120" w:line="360" w:lineRule="auto"/>
        <w:rPr>
          <w:rFonts w:ascii="Tahoma" w:hAnsi="Tahoma" w:cs="Tahoma"/>
          <w:sz w:val="20"/>
          <w:szCs w:val="20"/>
        </w:rPr>
      </w:pPr>
      <w:r w:rsidRPr="00DA1EBA">
        <w:rPr>
          <w:rFonts w:ascii="Tahoma" w:hAnsi="Tahoma" w:cs="Tahoma"/>
          <w:sz w:val="20"/>
          <w:szCs w:val="20"/>
        </w:rPr>
        <w:t xml:space="preserve">All 3- and 4-year-olds in England are entitled to 15 hours free childcare and early education each week for 38 weeks of the year. Some eligible </w:t>
      </w:r>
      <w:r w:rsidR="00657310">
        <w:rPr>
          <w:rFonts w:ascii="Tahoma" w:hAnsi="Tahoma" w:cs="Tahoma"/>
          <w:sz w:val="20"/>
          <w:szCs w:val="20"/>
        </w:rPr>
        <w:t xml:space="preserve">one and </w:t>
      </w:r>
      <w:r w:rsidRPr="00DA1EBA">
        <w:rPr>
          <w:rFonts w:ascii="Tahoma" w:hAnsi="Tahoma" w:cs="Tahoma"/>
          <w:sz w:val="20"/>
          <w:szCs w:val="20"/>
        </w:rPr>
        <w:t>two year olds are also entitled. Funded places are offered in accordance with national and local codes of practice and adherence to the relevant Provider Agreement/Contract with the local authority.</w:t>
      </w:r>
    </w:p>
    <w:p w14:paraId="17215D30" w14:textId="3D4BF360" w:rsidR="00275B47" w:rsidRDefault="00275B47" w:rsidP="00275B47">
      <w:pPr>
        <w:spacing w:line="360" w:lineRule="auto"/>
        <w:rPr>
          <w:rFonts w:ascii="Tahoma" w:hAnsi="Tahoma" w:cs="Tahoma"/>
          <w:sz w:val="20"/>
          <w:szCs w:val="20"/>
        </w:rPr>
      </w:pPr>
    </w:p>
    <w:p w14:paraId="196D3AF2" w14:textId="77777777" w:rsidR="00657310" w:rsidRPr="00BE3766" w:rsidRDefault="00657310" w:rsidP="00657310">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This policy was adopted at a meeting of Eldene Pre-School &amp; Toddlers</w:t>
      </w:r>
    </w:p>
    <w:p w14:paraId="0E7B1070" w14:textId="620FD56F" w:rsidR="00657310" w:rsidRPr="00BE3766" w:rsidRDefault="00657310" w:rsidP="00657310">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 xml:space="preserve">Held on: </w:t>
      </w:r>
      <w:r>
        <w:rPr>
          <w:rFonts w:ascii="Tahoma" w:hAnsi="Tahoma" w:cs="Tahoma"/>
          <w:sz w:val="20"/>
          <w:szCs w:val="20"/>
        </w:rPr>
        <w:t>22</w:t>
      </w:r>
      <w:r w:rsidRPr="001E6E23">
        <w:rPr>
          <w:rFonts w:ascii="Tahoma" w:hAnsi="Tahoma" w:cs="Tahoma"/>
          <w:sz w:val="20"/>
          <w:szCs w:val="20"/>
          <w:vertAlign w:val="superscript"/>
        </w:rPr>
        <w:t>nd</w:t>
      </w:r>
      <w:r>
        <w:rPr>
          <w:rFonts w:ascii="Tahoma" w:hAnsi="Tahoma" w:cs="Tahoma"/>
          <w:sz w:val="20"/>
          <w:szCs w:val="20"/>
        </w:rPr>
        <w:t xml:space="preserve"> May 2018 </w:t>
      </w:r>
      <w:r w:rsidRPr="00BE3766">
        <w:rPr>
          <w:rFonts w:ascii="Arial" w:eastAsiaTheme="minorHAnsi" w:hAnsi="Arial"/>
          <w:color w:val="000000" w:themeColor="text1"/>
          <w:sz w:val="20"/>
          <w:szCs w:val="20"/>
          <w:lang w:eastAsia="en-US"/>
        </w:rPr>
        <w:t xml:space="preserve">      Reviewed: October 2024      Next review: October 2025</w:t>
      </w:r>
    </w:p>
    <w:p w14:paraId="223246D8" w14:textId="77777777" w:rsidR="00657310" w:rsidRPr="00BE3766" w:rsidRDefault="00657310" w:rsidP="00657310">
      <w:pPr>
        <w:spacing w:before="120" w:after="120" w:line="259" w:lineRule="auto"/>
        <w:rPr>
          <w:rFonts w:eastAsiaTheme="minorHAnsi" w:cstheme="minorHAnsi"/>
          <w:lang w:eastAsia="en-US"/>
        </w:rPr>
      </w:pPr>
      <w:r w:rsidRPr="00BE3766">
        <w:rPr>
          <w:rFonts w:eastAsiaTheme="minorHAnsi" w:cstheme="minorHAnsi"/>
          <w:lang w:eastAsia="en-US"/>
        </w:rPr>
        <w:t>Signed on behalf of the Eldene Pre-School &amp; Toddlers</w:t>
      </w:r>
    </w:p>
    <w:p w14:paraId="7DD4A21C" w14:textId="77777777" w:rsidR="00657310" w:rsidRPr="00BE3766" w:rsidRDefault="00657310" w:rsidP="00657310">
      <w:pPr>
        <w:spacing w:before="120" w:after="120" w:line="259" w:lineRule="auto"/>
        <w:rPr>
          <w:rFonts w:eastAsiaTheme="minorHAnsi" w:cstheme="minorHAnsi"/>
          <w:lang w:eastAsia="en-US"/>
        </w:rPr>
      </w:pPr>
      <w:proofErr w:type="spellStart"/>
      <w:r w:rsidRPr="00BE3766">
        <w:rPr>
          <w:rFonts w:ascii="Dreaming Outloud Script Pro" w:eastAsiaTheme="minorHAnsi" w:hAnsi="Dreaming Outloud Script Pro" w:cs="Dreaming Outloud Script Pro"/>
          <w:lang w:eastAsia="en-US"/>
        </w:rPr>
        <w:t>N.Haddrell</w:t>
      </w:r>
      <w:proofErr w:type="spellEnd"/>
      <w:r w:rsidRPr="00BE3766">
        <w:rPr>
          <w:rFonts w:ascii="Dreaming Outloud Script Pro" w:eastAsiaTheme="minorHAnsi" w:hAnsi="Dreaming Outloud Script Pro" w:cs="Dreaming Outloud Script Pro"/>
          <w:lang w:eastAsia="en-US"/>
        </w:rPr>
        <w:t xml:space="preserve">           </w:t>
      </w:r>
      <w:r w:rsidRPr="00BE3766">
        <w:rPr>
          <w:rFonts w:eastAsiaTheme="minorHAnsi" w:cstheme="minorHAnsi"/>
          <w:lang w:eastAsia="en-US"/>
        </w:rPr>
        <w:t xml:space="preserve">Natalie </w:t>
      </w:r>
      <w:proofErr w:type="spellStart"/>
      <w:r w:rsidRPr="00BE3766">
        <w:rPr>
          <w:rFonts w:eastAsiaTheme="minorHAnsi" w:cstheme="minorHAnsi"/>
          <w:lang w:eastAsia="en-US"/>
        </w:rPr>
        <w:t>Haddrell</w:t>
      </w:r>
      <w:proofErr w:type="spellEnd"/>
      <w:r w:rsidRPr="00BE3766">
        <w:rPr>
          <w:rFonts w:eastAsiaTheme="minorHAnsi" w:cstheme="minorHAnsi"/>
          <w:lang w:eastAsia="en-US"/>
        </w:rPr>
        <w:t xml:space="preserve"> Vice Chairperson</w:t>
      </w:r>
    </w:p>
    <w:p w14:paraId="615BFD9D" w14:textId="77777777" w:rsidR="00657310" w:rsidRPr="00BE3766" w:rsidRDefault="00657310" w:rsidP="00657310">
      <w:pPr>
        <w:spacing w:after="160" w:line="259" w:lineRule="auto"/>
        <w:rPr>
          <w:rFonts w:ascii="Tahoma" w:eastAsiaTheme="minorHAnsi" w:hAnsi="Tahoma" w:cs="Tahoma"/>
          <w:lang w:eastAsia="en-US"/>
        </w:rPr>
      </w:pPr>
      <w:r w:rsidRPr="00BE3766">
        <w:rPr>
          <w:rFonts w:ascii="Dreaming Outloud Script Pro" w:eastAsiaTheme="minorHAnsi" w:hAnsi="Dreaming Outloud Script Pro" w:cs="Dreaming Outloud Script Pro"/>
          <w:lang w:val="it-IT" w:eastAsia="en-US"/>
        </w:rPr>
        <w:t xml:space="preserve">Nicola </w:t>
      </w:r>
      <w:proofErr w:type="spellStart"/>
      <w:r w:rsidRPr="00BE3766">
        <w:rPr>
          <w:rFonts w:ascii="Dreaming Outloud Script Pro" w:eastAsiaTheme="minorHAnsi" w:hAnsi="Dreaming Outloud Script Pro" w:cs="Dreaming Outloud Script Pro"/>
          <w:lang w:val="it-IT" w:eastAsia="en-US"/>
        </w:rPr>
        <w:t>Timbrell</w:t>
      </w:r>
      <w:proofErr w:type="spellEnd"/>
      <w:r w:rsidRPr="00BE3766">
        <w:rPr>
          <w:rFonts w:ascii="Dreaming Outloud Script Pro" w:eastAsiaTheme="minorHAnsi" w:hAnsi="Dreaming Outloud Script Pro" w:cs="Dreaming Outloud Script Pro"/>
          <w:lang w:val="it-IT" w:eastAsia="en-US"/>
        </w:rPr>
        <w:t xml:space="preserve">             </w:t>
      </w:r>
      <w:r w:rsidRPr="00BE3766">
        <w:rPr>
          <w:rFonts w:eastAsiaTheme="minorHAnsi" w:cstheme="minorHAnsi"/>
          <w:lang w:val="it-IT" w:eastAsia="en-US"/>
        </w:rPr>
        <w:t xml:space="preserve">Nicola </w:t>
      </w:r>
      <w:proofErr w:type="spellStart"/>
      <w:r w:rsidRPr="00BE3766">
        <w:rPr>
          <w:rFonts w:eastAsiaTheme="minorHAnsi" w:cstheme="minorHAnsi"/>
          <w:lang w:val="it-IT" w:eastAsia="en-US"/>
        </w:rPr>
        <w:t>Timbrell</w:t>
      </w:r>
      <w:proofErr w:type="spellEnd"/>
      <w:r w:rsidRPr="00BE3766">
        <w:rPr>
          <w:rFonts w:eastAsiaTheme="minorHAnsi" w:cstheme="minorHAnsi"/>
          <w:lang w:val="it-IT" w:eastAsia="en-US"/>
        </w:rPr>
        <w:t xml:space="preserve"> Manager</w:t>
      </w:r>
    </w:p>
    <w:p w14:paraId="4E2C6D63" w14:textId="77777777" w:rsidR="00657310" w:rsidRDefault="00657310" w:rsidP="00275B47">
      <w:pPr>
        <w:spacing w:line="360" w:lineRule="auto"/>
        <w:rPr>
          <w:rFonts w:ascii="Tahoma" w:hAnsi="Tahoma" w:cs="Tahoma"/>
          <w:sz w:val="20"/>
          <w:szCs w:val="20"/>
        </w:rPr>
      </w:pPr>
    </w:p>
    <w:sectPr w:rsidR="00657310" w:rsidSect="003172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33DA9" w14:textId="77777777" w:rsidR="00357BFB" w:rsidRDefault="00357BFB" w:rsidP="00357BFB">
      <w:pPr>
        <w:spacing w:after="0" w:line="240" w:lineRule="auto"/>
      </w:pPr>
      <w:r>
        <w:separator/>
      </w:r>
    </w:p>
  </w:endnote>
  <w:endnote w:type="continuationSeparator" w:id="0">
    <w:p w14:paraId="5957829B" w14:textId="77777777" w:rsidR="00357BFB" w:rsidRDefault="00357BFB" w:rsidP="0035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7315"/>
      <w:docPartObj>
        <w:docPartGallery w:val="Page Numbers (Bottom of Page)"/>
        <w:docPartUnique/>
      </w:docPartObj>
    </w:sdtPr>
    <w:sdtEndPr/>
    <w:sdtContent>
      <w:p w14:paraId="10A6DB8D" w14:textId="77777777" w:rsidR="00357BFB" w:rsidRDefault="00541B4A">
        <w:pPr>
          <w:pStyle w:val="Footer"/>
        </w:pPr>
        <w:r>
          <w:fldChar w:fldCharType="begin"/>
        </w:r>
        <w:r>
          <w:instrText xml:space="preserve"> PAGE   \* MERGEFORMAT </w:instrText>
        </w:r>
        <w:r>
          <w:fldChar w:fldCharType="separate"/>
        </w:r>
        <w:r w:rsidR="00531E9E">
          <w:rPr>
            <w:noProof/>
          </w:rPr>
          <w:t>2</w:t>
        </w:r>
        <w:r>
          <w:rPr>
            <w:noProof/>
          </w:rPr>
          <w:fldChar w:fldCharType="end"/>
        </w:r>
      </w:p>
    </w:sdtContent>
  </w:sdt>
  <w:p w14:paraId="6C415875" w14:textId="77777777" w:rsidR="00357BFB" w:rsidRDefault="00357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1D13E" w14:textId="77777777" w:rsidR="00357BFB" w:rsidRDefault="00357BFB" w:rsidP="00357BFB">
      <w:pPr>
        <w:spacing w:after="0" w:line="240" w:lineRule="auto"/>
      </w:pPr>
      <w:r>
        <w:separator/>
      </w:r>
    </w:p>
  </w:footnote>
  <w:footnote w:type="continuationSeparator" w:id="0">
    <w:p w14:paraId="3895EC63" w14:textId="77777777" w:rsidR="00357BFB" w:rsidRDefault="00357BFB" w:rsidP="00357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104"/>
    <w:multiLevelType w:val="hybridMultilevel"/>
    <w:tmpl w:val="8BC44328"/>
    <w:lvl w:ilvl="0" w:tplc="6C0A4ED4">
      <w:start w:val="1"/>
      <w:numFmt w:val="bullet"/>
      <w:lvlText w:val=""/>
      <w:lvlJc w:val="left"/>
      <w:pPr>
        <w:tabs>
          <w:tab w:val="num" w:pos="360"/>
        </w:tabs>
        <w:ind w:left="360" w:hanging="360"/>
      </w:pPr>
      <w:rPr>
        <w:rFonts w:ascii="Wingdings" w:hAnsi="Wingdings" w:hint="default"/>
        <w:color w:val="7030A0"/>
      </w:rPr>
    </w:lvl>
    <w:lvl w:ilvl="1" w:tplc="EED042CE">
      <w:numFmt w:val="bullet"/>
      <w:lvlText w:val="-"/>
      <w:lvlJc w:val="left"/>
      <w:pPr>
        <w:ind w:left="1440" w:hanging="72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0838F1"/>
    <w:multiLevelType w:val="hybridMultilevel"/>
    <w:tmpl w:val="2BCEE3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1212593">
    <w:abstractNumId w:val="0"/>
  </w:num>
  <w:num w:numId="2" w16cid:durableId="2039499189">
    <w:abstractNumId w:val="2"/>
  </w:num>
  <w:num w:numId="3" w16cid:durableId="188200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B47"/>
    <w:rsid w:val="00146FBA"/>
    <w:rsid w:val="001E6E23"/>
    <w:rsid w:val="00275B47"/>
    <w:rsid w:val="002E7B43"/>
    <w:rsid w:val="003172F3"/>
    <w:rsid w:val="00357BFB"/>
    <w:rsid w:val="00531E9E"/>
    <w:rsid w:val="00541B4A"/>
    <w:rsid w:val="005B2982"/>
    <w:rsid w:val="00657310"/>
    <w:rsid w:val="00673A40"/>
    <w:rsid w:val="00694D36"/>
    <w:rsid w:val="006B4586"/>
    <w:rsid w:val="008E19CF"/>
    <w:rsid w:val="0098767C"/>
    <w:rsid w:val="00C54ACB"/>
    <w:rsid w:val="00D22A64"/>
    <w:rsid w:val="00DA1EBA"/>
    <w:rsid w:val="00DD7D65"/>
    <w:rsid w:val="00E81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877D"/>
  <w15:docId w15:val="{E503AF25-8590-469F-9F20-F1CC0DF3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B47"/>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57B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7BFB"/>
  </w:style>
  <w:style w:type="paragraph" w:styleId="Footer">
    <w:name w:val="footer"/>
    <w:basedOn w:val="Normal"/>
    <w:link w:val="FooterChar"/>
    <w:uiPriority w:val="99"/>
    <w:unhideWhenUsed/>
    <w:rsid w:val="00357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BFB"/>
  </w:style>
  <w:style w:type="paragraph" w:styleId="BalloonText">
    <w:name w:val="Balloon Text"/>
    <w:basedOn w:val="Normal"/>
    <w:link w:val="BalloonTextChar"/>
    <w:uiPriority w:val="99"/>
    <w:semiHidden/>
    <w:unhideWhenUsed/>
    <w:rsid w:val="00531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2021-10-08T13:33:00Z</cp:lastPrinted>
  <dcterms:created xsi:type="dcterms:W3CDTF">2024-10-24T13:16:00Z</dcterms:created>
  <dcterms:modified xsi:type="dcterms:W3CDTF">2024-10-24T13:16:00Z</dcterms:modified>
</cp:coreProperties>
</file>