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347C" w14:textId="77777777" w:rsidR="00017A34" w:rsidRDefault="00017A34"/>
    <w:p w14:paraId="644B4865" w14:textId="77777777" w:rsidR="00017A34" w:rsidRPr="00081C0E" w:rsidRDefault="00017A34">
      <w:pPr>
        <w:rPr>
          <w:rFonts w:ascii="Tahoma" w:hAnsi="Tahoma" w:cs="Tahoma"/>
        </w:rPr>
      </w:pPr>
      <w:r w:rsidRPr="00081C0E">
        <w:rPr>
          <w:rFonts w:ascii="Tahoma" w:hAnsi="Tahoma" w:cs="Tahoma"/>
          <w:noProof/>
        </w:rPr>
        <w:drawing>
          <wp:anchor distT="0" distB="0" distL="114300" distR="114300" simplePos="0" relativeHeight="251659264" behindDoc="1" locked="0" layoutInCell="1" allowOverlap="1" wp14:anchorId="56F04F33" wp14:editId="5C1B466B">
            <wp:simplePos x="0" y="0"/>
            <wp:positionH relativeFrom="column">
              <wp:posOffset>66675</wp:posOffset>
            </wp:positionH>
            <wp:positionV relativeFrom="paragraph">
              <wp:posOffset>-532130</wp:posOffset>
            </wp:positionV>
            <wp:extent cx="1447800" cy="1485900"/>
            <wp:effectExtent l="19050" t="0" r="0" b="0"/>
            <wp:wrapThrough wrapText="bothSides">
              <wp:wrapPolygon edited="0">
                <wp:start x="-284" y="0"/>
                <wp:lineTo x="-284" y="21323"/>
                <wp:lineTo x="21600" y="21323"/>
                <wp:lineTo x="21600" y="0"/>
                <wp:lineTo x="-284" y="0"/>
              </wp:wrapPolygon>
            </wp:wrapThrough>
            <wp:docPr id="6"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7" r:link="rId8"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Pr="00081C0E">
        <w:rPr>
          <w:rFonts w:ascii="Tahoma" w:hAnsi="Tahoma" w:cs="Tahoma"/>
          <w:b/>
          <w:sz w:val="32"/>
          <w:szCs w:val="32"/>
          <w:u w:val="single"/>
        </w:rPr>
        <w:t>Eldene Pre-School &amp; Toddlers</w:t>
      </w:r>
    </w:p>
    <w:p w14:paraId="3725323E" w14:textId="77777777" w:rsidR="00017A34" w:rsidRPr="00017A34" w:rsidRDefault="00017A34" w:rsidP="00017A34"/>
    <w:p w14:paraId="29054F6A" w14:textId="77777777" w:rsidR="00017A34" w:rsidRPr="00017A34" w:rsidRDefault="00017A34" w:rsidP="00017A34"/>
    <w:p w14:paraId="27F8B3F3" w14:textId="77777777" w:rsidR="00080058" w:rsidRDefault="00080058" w:rsidP="00017A34">
      <w:pPr>
        <w:spacing w:line="360" w:lineRule="auto"/>
        <w:rPr>
          <w:rFonts w:ascii="Arial" w:hAnsi="Arial"/>
          <w:b/>
          <w:sz w:val="28"/>
          <w:szCs w:val="28"/>
        </w:rPr>
      </w:pPr>
    </w:p>
    <w:p w14:paraId="4BC455A5" w14:textId="796161FA" w:rsidR="00017A34" w:rsidRPr="0033710E" w:rsidRDefault="00017A34" w:rsidP="00017A34">
      <w:pPr>
        <w:spacing w:line="360" w:lineRule="auto"/>
        <w:rPr>
          <w:rFonts w:ascii="Arial" w:hAnsi="Arial"/>
          <w:b/>
          <w:sz w:val="28"/>
          <w:szCs w:val="28"/>
        </w:rPr>
      </w:pPr>
      <w:r>
        <w:rPr>
          <w:rFonts w:ascii="Arial" w:hAnsi="Arial"/>
          <w:b/>
          <w:sz w:val="28"/>
          <w:szCs w:val="28"/>
        </w:rPr>
        <w:t>8.6 A</w:t>
      </w:r>
      <w:r w:rsidRPr="0033710E">
        <w:rPr>
          <w:rFonts w:ascii="Arial" w:hAnsi="Arial"/>
          <w:b/>
          <w:sz w:val="28"/>
          <w:szCs w:val="28"/>
        </w:rPr>
        <w:t xml:space="preserve">nimals in the </w:t>
      </w:r>
      <w:r w:rsidR="002A785B">
        <w:rPr>
          <w:rFonts w:ascii="Arial" w:hAnsi="Arial"/>
          <w:b/>
          <w:sz w:val="28"/>
          <w:szCs w:val="28"/>
        </w:rPr>
        <w:t>Se</w:t>
      </w:r>
      <w:r w:rsidRPr="0033710E">
        <w:rPr>
          <w:rFonts w:ascii="Arial" w:hAnsi="Arial"/>
          <w:b/>
          <w:sz w:val="28"/>
          <w:szCs w:val="28"/>
        </w:rPr>
        <w:t>tting</w:t>
      </w:r>
      <w:r>
        <w:rPr>
          <w:rFonts w:ascii="Arial" w:hAnsi="Arial"/>
          <w:b/>
          <w:sz w:val="28"/>
          <w:szCs w:val="28"/>
        </w:rPr>
        <w:t xml:space="preserve"> </w:t>
      </w:r>
      <w:r w:rsidR="002A785B">
        <w:rPr>
          <w:rFonts w:ascii="Arial" w:hAnsi="Arial"/>
          <w:b/>
          <w:sz w:val="28"/>
          <w:szCs w:val="28"/>
        </w:rPr>
        <w:t>P</w:t>
      </w:r>
      <w:r>
        <w:rPr>
          <w:rFonts w:ascii="Arial" w:hAnsi="Arial"/>
          <w:b/>
          <w:sz w:val="28"/>
          <w:szCs w:val="28"/>
        </w:rPr>
        <w:t>olicy</w:t>
      </w:r>
    </w:p>
    <w:p w14:paraId="4616875D" w14:textId="77777777" w:rsidR="00017A34" w:rsidRPr="00017A34" w:rsidRDefault="00017A34" w:rsidP="00017A34">
      <w:pPr>
        <w:spacing w:line="360" w:lineRule="auto"/>
        <w:rPr>
          <w:rFonts w:ascii="Tahoma" w:hAnsi="Tahoma" w:cs="Tahoma"/>
          <w:sz w:val="20"/>
          <w:szCs w:val="20"/>
        </w:rPr>
      </w:pPr>
      <w:r w:rsidRPr="00017A34">
        <w:rPr>
          <w:rFonts w:ascii="Tahoma" w:hAnsi="Tahoma" w:cs="Tahoma"/>
          <w:b/>
          <w:sz w:val="20"/>
          <w:szCs w:val="20"/>
        </w:rPr>
        <w:t>Policy statement</w:t>
      </w:r>
      <w:r w:rsidRPr="00017A34">
        <w:rPr>
          <w:rFonts w:ascii="Tahoma" w:hAnsi="Tahoma" w:cs="Tahoma"/>
          <w:sz w:val="20"/>
          <w:szCs w:val="20"/>
        </w:rPr>
        <w:tab/>
      </w:r>
    </w:p>
    <w:p w14:paraId="6953CE41" w14:textId="77777777" w:rsidR="00017A34" w:rsidRPr="00017A34" w:rsidRDefault="00017A34" w:rsidP="00017A34">
      <w:pPr>
        <w:spacing w:line="360" w:lineRule="auto"/>
        <w:rPr>
          <w:rFonts w:ascii="Tahoma" w:hAnsi="Tahoma" w:cs="Tahoma"/>
          <w:sz w:val="20"/>
          <w:szCs w:val="20"/>
        </w:rPr>
      </w:pPr>
      <w:r w:rsidRPr="00017A34">
        <w:rPr>
          <w:rFonts w:ascii="Tahoma" w:hAnsi="Tahoma" w:cs="Tahoma"/>
          <w:sz w:val="20"/>
          <w:szCs w:val="20"/>
        </w:rPr>
        <w:t>Children learn about the natural world, its animals and other living creatures, as part of the Early Years Foundation Stage curriculum. This may include contact with animals, or other living creatures, either in the setting or in visits. We aim to ensure that this is in accordance with sensible hygiene and safety controls.</w:t>
      </w:r>
    </w:p>
    <w:p w14:paraId="4F1C7ACA" w14:textId="77777777" w:rsidR="00017A34" w:rsidRPr="00017A34" w:rsidRDefault="00017A34" w:rsidP="00017A34">
      <w:pPr>
        <w:spacing w:line="360" w:lineRule="auto"/>
        <w:rPr>
          <w:rFonts w:ascii="Tahoma" w:hAnsi="Tahoma" w:cs="Tahoma"/>
          <w:b/>
          <w:sz w:val="20"/>
          <w:szCs w:val="20"/>
        </w:rPr>
      </w:pPr>
      <w:r w:rsidRPr="00017A34">
        <w:rPr>
          <w:rFonts w:ascii="Tahoma" w:hAnsi="Tahoma" w:cs="Tahoma"/>
          <w:b/>
          <w:sz w:val="20"/>
          <w:szCs w:val="20"/>
        </w:rPr>
        <w:t>Procedures</w:t>
      </w:r>
    </w:p>
    <w:p w14:paraId="129F75CC" w14:textId="77777777" w:rsidR="00017A34" w:rsidRPr="007D2E95" w:rsidRDefault="00017A34" w:rsidP="00017A34">
      <w:pPr>
        <w:spacing w:line="360" w:lineRule="auto"/>
        <w:rPr>
          <w:rFonts w:ascii="Tahoma" w:hAnsi="Tahoma" w:cs="Tahoma"/>
          <w:sz w:val="20"/>
          <w:szCs w:val="20"/>
        </w:rPr>
      </w:pPr>
      <w:r w:rsidRPr="007D2E95">
        <w:rPr>
          <w:rFonts w:ascii="Tahoma" w:hAnsi="Tahoma" w:cs="Tahoma"/>
          <w:sz w:val="20"/>
          <w:szCs w:val="20"/>
        </w:rPr>
        <w:t>Animals in the setting as pets</w:t>
      </w:r>
    </w:p>
    <w:p w14:paraId="0A76C17E"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take account of the views of parents and children when selecting an animal or creature to keep as a pet in the setting.</w:t>
      </w:r>
    </w:p>
    <w:p w14:paraId="08E9C2F6"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carry out a risk assessment with a knowledgeable person accounting for any hygiene or safety risks posed by the animal or creature.</w:t>
      </w:r>
    </w:p>
    <w:p w14:paraId="0AE91616"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provide suitable housing for the animal or creature and ensure this is cleaned out regularly and is kept safely.</w:t>
      </w:r>
    </w:p>
    <w:p w14:paraId="2B00FEBE"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ensure the correct food is offered at the right times.</w:t>
      </w:r>
    </w:p>
    <w:p w14:paraId="60399411"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make arrangements for weekend and holiday care for the animal or creature.</w:t>
      </w:r>
    </w:p>
    <w:p w14:paraId="1BF2303D"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register with the local vet and take out appropriate pet care health insurance.</w:t>
      </w:r>
    </w:p>
    <w:p w14:paraId="35314264"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We make sure all vaccinations and other regular health measures, such as de-worming are up-to-date and recorded.</w:t>
      </w:r>
    </w:p>
    <w:p w14:paraId="3DCCD2F1"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Children are taught correct handling and care of the animal or creature and are supervised.</w:t>
      </w:r>
    </w:p>
    <w:p w14:paraId="75C52E81"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Children wash their hands after handling the animal or creature and do not have contact with animal soil or soiled bedding.</w:t>
      </w:r>
    </w:p>
    <w:p w14:paraId="28960B98" w14:textId="77777777" w:rsidR="00017A34" w:rsidRPr="007D2E95" w:rsidRDefault="00017A34" w:rsidP="00017A34">
      <w:pPr>
        <w:pStyle w:val="ListParagraph"/>
        <w:numPr>
          <w:ilvl w:val="0"/>
          <w:numId w:val="2"/>
        </w:numPr>
        <w:spacing w:line="360" w:lineRule="auto"/>
        <w:rPr>
          <w:rFonts w:ascii="Tahoma" w:hAnsi="Tahoma" w:cs="Tahoma"/>
          <w:sz w:val="20"/>
          <w:szCs w:val="20"/>
        </w:rPr>
      </w:pPr>
      <w:r w:rsidRPr="007D2E95">
        <w:rPr>
          <w:rFonts w:ascii="Tahoma" w:hAnsi="Tahoma" w:cs="Tahoma"/>
          <w:sz w:val="20"/>
          <w:szCs w:val="20"/>
        </w:rPr>
        <w:t>Staff wear disposable gloves when cleaning housing or handling soiled bedding.</w:t>
      </w:r>
    </w:p>
    <w:p w14:paraId="47DA2398" w14:textId="4E3FE0AA" w:rsidR="007D2E95" w:rsidRPr="007D2E95" w:rsidRDefault="007D2E95" w:rsidP="007D2E95">
      <w:pPr>
        <w:pStyle w:val="ListParagraph"/>
        <w:spacing w:before="120" w:after="120" w:line="360" w:lineRule="auto"/>
        <w:ind w:left="0"/>
        <w:contextualSpacing w:val="0"/>
        <w:rPr>
          <w:rFonts w:ascii="Tahoma" w:hAnsi="Tahoma" w:cs="Tahoma"/>
          <w:b/>
          <w:bCs/>
          <w:sz w:val="20"/>
          <w:szCs w:val="20"/>
        </w:rPr>
      </w:pPr>
      <w:r w:rsidRPr="007D2E95">
        <w:rPr>
          <w:rFonts w:ascii="Tahoma" w:hAnsi="Tahoma" w:cs="Tahoma"/>
          <w:b/>
          <w:bCs/>
          <w:sz w:val="20"/>
          <w:szCs w:val="20"/>
        </w:rPr>
        <w:t xml:space="preserve">Animals bought in by visitors </w:t>
      </w:r>
    </w:p>
    <w:p w14:paraId="16946972" w14:textId="77777777" w:rsidR="007D2E95" w:rsidRPr="007D2E95" w:rsidRDefault="007D2E95" w:rsidP="007D2E95">
      <w:pPr>
        <w:pStyle w:val="ListParagraph"/>
        <w:numPr>
          <w:ilvl w:val="0"/>
          <w:numId w:val="5"/>
        </w:numPr>
        <w:spacing w:before="120" w:after="120" w:line="360" w:lineRule="auto"/>
        <w:ind w:left="357" w:hanging="357"/>
        <w:contextualSpacing w:val="0"/>
        <w:rPr>
          <w:rFonts w:ascii="Tahoma" w:hAnsi="Tahoma" w:cs="Tahoma"/>
          <w:b/>
          <w:sz w:val="20"/>
          <w:szCs w:val="20"/>
        </w:rPr>
      </w:pPr>
      <w:r w:rsidRPr="007D2E95">
        <w:rPr>
          <w:rFonts w:ascii="Tahoma" w:hAnsi="Tahoma" w:cs="Tahoma"/>
          <w:sz w:val="20"/>
          <w:szCs w:val="20"/>
        </w:rPr>
        <w:t>The owner of the animal/creature maintains responsibility for it in the setting.</w:t>
      </w:r>
    </w:p>
    <w:p w14:paraId="569DEB1E" w14:textId="77777777" w:rsidR="007D2E95" w:rsidRPr="007D2E95" w:rsidRDefault="007D2E95" w:rsidP="007D2E95">
      <w:pPr>
        <w:pStyle w:val="DefaultText"/>
        <w:numPr>
          <w:ilvl w:val="0"/>
          <w:numId w:val="5"/>
        </w:numPr>
        <w:spacing w:before="120" w:after="120" w:line="360" w:lineRule="auto"/>
        <w:ind w:left="357" w:hanging="357"/>
        <w:rPr>
          <w:rFonts w:ascii="Tahoma" w:hAnsi="Tahoma" w:cs="Tahoma"/>
          <w:sz w:val="20"/>
        </w:rPr>
      </w:pPr>
      <w:r w:rsidRPr="007D2E95">
        <w:rPr>
          <w:rFonts w:ascii="Tahoma" w:hAnsi="Tahoma" w:cs="Tahoma"/>
          <w:sz w:val="20"/>
        </w:rPr>
        <w:lastRenderedPageBreak/>
        <w:t>The owner carries out a risk assessment detailing how the animal/creature is to be handled and how any safety or hygiene issues will be addressed.</w:t>
      </w:r>
    </w:p>
    <w:p w14:paraId="58E5B290" w14:textId="77777777" w:rsidR="00017A34" w:rsidRPr="007D2E95" w:rsidRDefault="00017A34" w:rsidP="00017A34">
      <w:pPr>
        <w:spacing w:line="360" w:lineRule="auto"/>
        <w:rPr>
          <w:rFonts w:ascii="Tahoma" w:hAnsi="Tahoma" w:cs="Tahoma"/>
          <w:b/>
          <w:bCs/>
          <w:sz w:val="20"/>
          <w:szCs w:val="20"/>
        </w:rPr>
      </w:pPr>
      <w:r w:rsidRPr="007D2E95">
        <w:rPr>
          <w:rFonts w:ascii="Tahoma" w:hAnsi="Tahoma" w:cs="Tahoma"/>
          <w:b/>
          <w:bCs/>
          <w:sz w:val="20"/>
          <w:szCs w:val="20"/>
        </w:rPr>
        <w:t>Visits to farms</w:t>
      </w:r>
    </w:p>
    <w:p w14:paraId="7F0032D3" w14:textId="77777777" w:rsidR="00017A34" w:rsidRPr="00017A34" w:rsidRDefault="00017A34" w:rsidP="00017A34">
      <w:pPr>
        <w:pStyle w:val="ListParagraph"/>
        <w:numPr>
          <w:ilvl w:val="0"/>
          <w:numId w:val="3"/>
        </w:numPr>
        <w:spacing w:line="360" w:lineRule="auto"/>
        <w:rPr>
          <w:rFonts w:ascii="Tahoma" w:hAnsi="Tahoma" w:cs="Tahoma"/>
          <w:sz w:val="20"/>
          <w:szCs w:val="20"/>
        </w:rPr>
      </w:pPr>
      <w:r w:rsidRPr="00017A34">
        <w:rPr>
          <w:rFonts w:ascii="Tahoma" w:hAnsi="Tahoma" w:cs="Tahoma"/>
          <w:sz w:val="20"/>
          <w:szCs w:val="20"/>
        </w:rPr>
        <w:t>Before a visit to a farm a risk assessment is carried out - this may take account of safety factors listed in the farm’s own risk assessment which should be viewed.</w:t>
      </w:r>
    </w:p>
    <w:p w14:paraId="45AAB3CD" w14:textId="77777777" w:rsidR="00017A34" w:rsidRPr="00017A34" w:rsidRDefault="00017A34" w:rsidP="00017A34">
      <w:pPr>
        <w:pStyle w:val="ListParagraph"/>
        <w:numPr>
          <w:ilvl w:val="0"/>
          <w:numId w:val="3"/>
        </w:numPr>
        <w:spacing w:line="360" w:lineRule="auto"/>
        <w:rPr>
          <w:rFonts w:ascii="Tahoma" w:hAnsi="Tahoma" w:cs="Tahoma"/>
          <w:sz w:val="20"/>
          <w:szCs w:val="20"/>
        </w:rPr>
      </w:pPr>
      <w:r w:rsidRPr="00017A34">
        <w:rPr>
          <w:rFonts w:ascii="Tahoma" w:hAnsi="Tahoma" w:cs="Tahoma"/>
          <w:sz w:val="20"/>
          <w:szCs w:val="20"/>
        </w:rPr>
        <w:t>The outings procedure is followed.</w:t>
      </w:r>
    </w:p>
    <w:p w14:paraId="40C08FB9" w14:textId="77777777" w:rsidR="00017A34" w:rsidRPr="00017A34" w:rsidRDefault="00017A34" w:rsidP="00017A34">
      <w:pPr>
        <w:pStyle w:val="ListParagraph"/>
        <w:numPr>
          <w:ilvl w:val="0"/>
          <w:numId w:val="3"/>
        </w:numPr>
        <w:spacing w:line="360" w:lineRule="auto"/>
        <w:rPr>
          <w:rFonts w:ascii="Tahoma" w:hAnsi="Tahoma" w:cs="Tahoma"/>
          <w:sz w:val="20"/>
          <w:szCs w:val="20"/>
        </w:rPr>
      </w:pPr>
      <w:r w:rsidRPr="00017A34">
        <w:rPr>
          <w:rFonts w:ascii="Tahoma" w:hAnsi="Tahoma" w:cs="Tahoma"/>
          <w:sz w:val="20"/>
          <w:szCs w:val="20"/>
        </w:rPr>
        <w:t>Children wash their hands after contact with animals.</w:t>
      </w:r>
    </w:p>
    <w:p w14:paraId="3656744A" w14:textId="77777777" w:rsidR="00017A34" w:rsidRPr="00017A34" w:rsidRDefault="00017A34" w:rsidP="00017A34">
      <w:pPr>
        <w:pStyle w:val="ListParagraph"/>
        <w:numPr>
          <w:ilvl w:val="0"/>
          <w:numId w:val="3"/>
        </w:numPr>
        <w:spacing w:line="360" w:lineRule="auto"/>
        <w:rPr>
          <w:rFonts w:ascii="Tahoma" w:hAnsi="Tahoma" w:cs="Tahoma"/>
          <w:sz w:val="20"/>
          <w:szCs w:val="20"/>
        </w:rPr>
      </w:pPr>
      <w:r w:rsidRPr="00017A34">
        <w:rPr>
          <w:rFonts w:ascii="Tahoma" w:hAnsi="Tahoma" w:cs="Tahoma"/>
          <w:sz w:val="20"/>
          <w:szCs w:val="20"/>
        </w:rPr>
        <w:t>Outdoor footwear worn to visit farms is cleaned of mud and debris and should not be worn indoors.</w:t>
      </w:r>
    </w:p>
    <w:p w14:paraId="2DB80AAF" w14:textId="77777777" w:rsidR="00017A34" w:rsidRPr="00017A34" w:rsidRDefault="00017A34" w:rsidP="00017A34">
      <w:pPr>
        <w:pStyle w:val="ListParagraph"/>
        <w:spacing w:line="360" w:lineRule="auto"/>
        <w:ind w:left="709"/>
        <w:rPr>
          <w:rFonts w:ascii="Tahoma" w:hAnsi="Tahoma" w:cs="Tahoma"/>
          <w:sz w:val="20"/>
          <w:szCs w:val="20"/>
        </w:rPr>
      </w:pPr>
    </w:p>
    <w:p w14:paraId="087EA036" w14:textId="77777777" w:rsidR="00017A34" w:rsidRPr="00017A34" w:rsidRDefault="00017A34" w:rsidP="00017A34">
      <w:pPr>
        <w:spacing w:line="360" w:lineRule="auto"/>
        <w:rPr>
          <w:rFonts w:ascii="Tahoma" w:hAnsi="Tahoma" w:cs="Tahoma"/>
          <w:b/>
          <w:sz w:val="20"/>
          <w:szCs w:val="20"/>
        </w:rPr>
      </w:pPr>
      <w:r w:rsidRPr="00017A34">
        <w:rPr>
          <w:rFonts w:ascii="Tahoma" w:hAnsi="Tahoma" w:cs="Tahoma"/>
          <w:b/>
          <w:sz w:val="20"/>
          <w:szCs w:val="20"/>
        </w:rPr>
        <w:t>Legal framework</w:t>
      </w:r>
    </w:p>
    <w:p w14:paraId="626AD78E" w14:textId="77777777" w:rsidR="007D2E95" w:rsidRDefault="00017A34" w:rsidP="00017A34">
      <w:pPr>
        <w:pStyle w:val="ListParagraph"/>
        <w:numPr>
          <w:ilvl w:val="0"/>
          <w:numId w:val="1"/>
        </w:numPr>
        <w:spacing w:line="360" w:lineRule="auto"/>
        <w:rPr>
          <w:rFonts w:ascii="Tahoma" w:hAnsi="Tahoma" w:cs="Tahoma"/>
          <w:sz w:val="20"/>
          <w:szCs w:val="20"/>
        </w:rPr>
      </w:pPr>
      <w:r w:rsidRPr="00017A34">
        <w:rPr>
          <w:rFonts w:ascii="Tahoma" w:hAnsi="Tahoma" w:cs="Tahoma"/>
          <w:sz w:val="20"/>
          <w:szCs w:val="20"/>
        </w:rPr>
        <w:t>The Management of Health and Safety at Work Regulations 1999</w:t>
      </w:r>
    </w:p>
    <w:p w14:paraId="36CB2C81" w14:textId="0A93ED87" w:rsidR="007D2E95" w:rsidRPr="007D2E95" w:rsidRDefault="007D2E95" w:rsidP="00017A34">
      <w:pPr>
        <w:pStyle w:val="ListParagraph"/>
        <w:numPr>
          <w:ilvl w:val="0"/>
          <w:numId w:val="1"/>
        </w:numPr>
        <w:spacing w:line="360" w:lineRule="auto"/>
        <w:rPr>
          <w:rFonts w:ascii="Tahoma" w:hAnsi="Tahoma" w:cs="Tahoma"/>
          <w:b/>
          <w:bCs/>
          <w:sz w:val="20"/>
          <w:szCs w:val="20"/>
        </w:rPr>
      </w:pPr>
      <w:r w:rsidRPr="007D2E95">
        <w:rPr>
          <w:rFonts w:ascii="Tahoma" w:hAnsi="Tahoma" w:cs="Tahoma"/>
          <w:b/>
          <w:bCs/>
          <w:sz w:val="20"/>
          <w:szCs w:val="20"/>
        </w:rPr>
        <w:t>Further Guidance</w:t>
      </w:r>
    </w:p>
    <w:p w14:paraId="7CD4F9C7" w14:textId="244D31AB" w:rsidR="00017A34" w:rsidRDefault="007D2E95" w:rsidP="00017A34">
      <w:pPr>
        <w:pStyle w:val="ListParagraph"/>
        <w:numPr>
          <w:ilvl w:val="0"/>
          <w:numId w:val="1"/>
        </w:numPr>
        <w:spacing w:line="360" w:lineRule="auto"/>
        <w:rPr>
          <w:rFonts w:ascii="Tahoma" w:hAnsi="Tahoma" w:cs="Tahoma"/>
          <w:sz w:val="20"/>
          <w:szCs w:val="20"/>
        </w:rPr>
      </w:pPr>
      <w:r>
        <w:rPr>
          <w:rFonts w:ascii="Tahoma" w:hAnsi="Tahoma" w:cs="Tahoma"/>
          <w:sz w:val="20"/>
          <w:szCs w:val="20"/>
        </w:rPr>
        <w:t>Good Practice in Early Years Infection Control (Alliance 2009)</w:t>
      </w:r>
      <w:r w:rsidR="00017A34" w:rsidRPr="00017A34">
        <w:rPr>
          <w:rFonts w:ascii="Tahoma" w:hAnsi="Tahoma" w:cs="Tahoma"/>
          <w:sz w:val="20"/>
          <w:szCs w:val="20"/>
        </w:rPr>
        <w:br/>
      </w:r>
    </w:p>
    <w:p w14:paraId="13063EC8" w14:textId="77777777" w:rsidR="00080058" w:rsidRDefault="00080058" w:rsidP="00080058">
      <w:pPr>
        <w:spacing w:after="0" w:line="360" w:lineRule="auto"/>
        <w:rPr>
          <w:rFonts w:ascii="Arial" w:hAnsi="Arial" w:cs="Arial"/>
        </w:rPr>
      </w:pPr>
      <w:r>
        <w:rPr>
          <w:rFonts w:ascii="Arial" w:hAnsi="Arial" w:cs="Arial"/>
        </w:rPr>
        <w:t>This policy was adopted at a meeting of Eldene Pre-School &amp; Toddlers.</w:t>
      </w:r>
    </w:p>
    <w:p w14:paraId="71A3471C" w14:textId="77777777" w:rsidR="00080058" w:rsidRDefault="00080058" w:rsidP="00080058">
      <w:pPr>
        <w:spacing w:after="0" w:line="360" w:lineRule="auto"/>
        <w:rPr>
          <w:rFonts w:ascii="Arial" w:hAnsi="Arial" w:cs="Arial"/>
        </w:rPr>
      </w:pPr>
    </w:p>
    <w:p w14:paraId="1FEBEFD1" w14:textId="77777777" w:rsidR="00080058" w:rsidRDefault="00080058" w:rsidP="00080058">
      <w:pPr>
        <w:spacing w:after="0" w:line="360" w:lineRule="auto"/>
        <w:rPr>
          <w:rFonts w:ascii="Arial" w:hAnsi="Arial" w:cs="Arial"/>
        </w:rPr>
      </w:pPr>
      <w:r>
        <w:rPr>
          <w:rFonts w:ascii="Arial" w:hAnsi="Arial" w:cs="Arial"/>
        </w:rPr>
        <w:t>Held on:-   8</w:t>
      </w:r>
      <w:r w:rsidRPr="0083066A">
        <w:rPr>
          <w:rFonts w:ascii="Arial" w:hAnsi="Arial" w:cs="Arial"/>
          <w:vertAlign w:val="superscript"/>
        </w:rPr>
        <w:t>th</w:t>
      </w:r>
      <w:r>
        <w:rPr>
          <w:rFonts w:ascii="Arial" w:hAnsi="Arial" w:cs="Arial"/>
        </w:rPr>
        <w:t xml:space="preserve"> July 2019    Date reviewed: October 2024     To be reviewed:- October 2025</w:t>
      </w:r>
    </w:p>
    <w:p w14:paraId="395BD51B" w14:textId="77777777" w:rsidR="00080058" w:rsidRPr="00A22F42" w:rsidRDefault="00080058" w:rsidP="00080058">
      <w:pPr>
        <w:spacing w:before="120" w:after="120"/>
        <w:rPr>
          <w:rFonts w:cstheme="minorHAnsi"/>
          <w:sz w:val="24"/>
          <w:szCs w:val="24"/>
        </w:rPr>
      </w:pPr>
      <w:r w:rsidRPr="00A22F42">
        <w:rPr>
          <w:rFonts w:cstheme="minorHAnsi"/>
          <w:sz w:val="24"/>
          <w:szCs w:val="24"/>
        </w:rPr>
        <w:t>Signed on behalf of the Eldene Pre-School &amp; Toddlers</w:t>
      </w:r>
    </w:p>
    <w:p w14:paraId="130B3EC9" w14:textId="77777777" w:rsidR="00080058" w:rsidRPr="00AC66AA" w:rsidRDefault="00080058" w:rsidP="00080058">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31744D8F" w14:textId="77777777" w:rsidR="00080058" w:rsidRPr="00AC66AA" w:rsidRDefault="00080058" w:rsidP="00080058">
      <w:pPr>
        <w:spacing w:before="120" w:after="120"/>
        <w:rPr>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p>
    <w:p w14:paraId="392FCD35" w14:textId="77777777" w:rsidR="00080058" w:rsidRPr="00080058" w:rsidRDefault="00080058" w:rsidP="00080058">
      <w:pPr>
        <w:spacing w:line="360" w:lineRule="auto"/>
        <w:rPr>
          <w:rFonts w:ascii="Tahoma" w:hAnsi="Tahoma" w:cs="Tahoma"/>
          <w:sz w:val="20"/>
          <w:szCs w:val="20"/>
        </w:rPr>
      </w:pPr>
    </w:p>
    <w:sectPr w:rsidR="00080058" w:rsidRPr="00080058" w:rsidSect="003172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0019B" w14:textId="77777777" w:rsidR="00E73EB6" w:rsidRDefault="00E73EB6" w:rsidP="00E73EB6">
      <w:pPr>
        <w:spacing w:after="0" w:line="240" w:lineRule="auto"/>
      </w:pPr>
      <w:r>
        <w:separator/>
      </w:r>
    </w:p>
  </w:endnote>
  <w:endnote w:type="continuationSeparator" w:id="0">
    <w:p w14:paraId="70E85BC9" w14:textId="77777777" w:rsidR="00E73EB6" w:rsidRDefault="00E73EB6" w:rsidP="00E73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2393"/>
      <w:docPartObj>
        <w:docPartGallery w:val="Page Numbers (Bottom of Page)"/>
        <w:docPartUnique/>
      </w:docPartObj>
    </w:sdtPr>
    <w:sdtEndPr/>
    <w:sdtContent>
      <w:p w14:paraId="732F5E1C" w14:textId="77777777" w:rsidR="00E73EB6" w:rsidRDefault="008E2431">
        <w:pPr>
          <w:pStyle w:val="Footer"/>
        </w:pPr>
        <w:r>
          <w:fldChar w:fldCharType="begin"/>
        </w:r>
        <w:r>
          <w:instrText xml:space="preserve"> PAGE   \* MERGEFORMAT </w:instrText>
        </w:r>
        <w:r>
          <w:fldChar w:fldCharType="separate"/>
        </w:r>
        <w:r w:rsidR="00F56263">
          <w:rPr>
            <w:noProof/>
          </w:rPr>
          <w:t>2</w:t>
        </w:r>
        <w:r>
          <w:rPr>
            <w:noProof/>
          </w:rPr>
          <w:fldChar w:fldCharType="end"/>
        </w:r>
      </w:p>
    </w:sdtContent>
  </w:sdt>
  <w:p w14:paraId="7B3A4736" w14:textId="77777777" w:rsidR="00E73EB6" w:rsidRDefault="00E73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9707B" w14:textId="77777777" w:rsidR="00E73EB6" w:rsidRDefault="00E73EB6" w:rsidP="00E73EB6">
      <w:pPr>
        <w:spacing w:after="0" w:line="240" w:lineRule="auto"/>
      </w:pPr>
      <w:r>
        <w:separator/>
      </w:r>
    </w:p>
  </w:footnote>
  <w:footnote w:type="continuationSeparator" w:id="0">
    <w:p w14:paraId="1884AB6B" w14:textId="77777777" w:rsidR="00E73EB6" w:rsidRDefault="00E73EB6" w:rsidP="00E73E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5953"/>
    <w:multiLevelType w:val="hybridMultilevel"/>
    <w:tmpl w:val="3E5499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1F53A1"/>
    <w:multiLevelType w:val="hybridMultilevel"/>
    <w:tmpl w:val="0456D80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D74519"/>
    <w:multiLevelType w:val="hybridMultilevel"/>
    <w:tmpl w:val="4404C9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AF3E22"/>
    <w:multiLevelType w:val="hybridMultilevel"/>
    <w:tmpl w:val="A49A14A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5F80D03"/>
    <w:multiLevelType w:val="hybridMultilevel"/>
    <w:tmpl w:val="8CD422AA"/>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16cid:durableId="1088816264">
    <w:abstractNumId w:val="0"/>
  </w:num>
  <w:num w:numId="2" w16cid:durableId="1545604226">
    <w:abstractNumId w:val="1"/>
  </w:num>
  <w:num w:numId="3" w16cid:durableId="286547249">
    <w:abstractNumId w:val="3"/>
  </w:num>
  <w:num w:numId="4" w16cid:durableId="107286547">
    <w:abstractNumId w:val="2"/>
  </w:num>
  <w:num w:numId="5" w16cid:durableId="1146047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A34"/>
    <w:rsid w:val="00017A34"/>
    <w:rsid w:val="00080058"/>
    <w:rsid w:val="00081C0E"/>
    <w:rsid w:val="002A785B"/>
    <w:rsid w:val="00302C6A"/>
    <w:rsid w:val="003172F3"/>
    <w:rsid w:val="00475730"/>
    <w:rsid w:val="005E3D79"/>
    <w:rsid w:val="007A1764"/>
    <w:rsid w:val="007D2E95"/>
    <w:rsid w:val="008C4E85"/>
    <w:rsid w:val="008E19CF"/>
    <w:rsid w:val="008E2431"/>
    <w:rsid w:val="00A079C3"/>
    <w:rsid w:val="00A66018"/>
    <w:rsid w:val="00E25637"/>
    <w:rsid w:val="00E73EB6"/>
    <w:rsid w:val="00F42651"/>
    <w:rsid w:val="00F56263"/>
    <w:rsid w:val="00FF2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77DE"/>
  <w15:docId w15:val="{8E643B60-4544-40D5-93F9-60573216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3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73EB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73EB6"/>
  </w:style>
  <w:style w:type="paragraph" w:styleId="Footer">
    <w:name w:val="footer"/>
    <w:basedOn w:val="Normal"/>
    <w:link w:val="FooterChar"/>
    <w:uiPriority w:val="99"/>
    <w:unhideWhenUsed/>
    <w:rsid w:val="00E73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EB6"/>
  </w:style>
  <w:style w:type="paragraph" w:styleId="BalloonText">
    <w:name w:val="Balloon Text"/>
    <w:basedOn w:val="Normal"/>
    <w:link w:val="BalloonTextChar"/>
    <w:uiPriority w:val="99"/>
    <w:semiHidden/>
    <w:unhideWhenUsed/>
    <w:rsid w:val="00F56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263"/>
    <w:rPr>
      <w:rFonts w:ascii="Segoe UI" w:hAnsi="Segoe UI" w:cs="Segoe UI"/>
      <w:sz w:val="18"/>
      <w:szCs w:val="18"/>
    </w:rPr>
  </w:style>
  <w:style w:type="character" w:styleId="Hyperlink">
    <w:name w:val="Hyperlink"/>
    <w:semiHidden/>
    <w:rsid w:val="007D2E95"/>
    <w:rPr>
      <w:color w:val="0000FF"/>
      <w:u w:val="single"/>
    </w:rPr>
  </w:style>
  <w:style w:type="paragraph" w:customStyle="1" w:styleId="DefaultText">
    <w:name w:val="Default Text"/>
    <w:basedOn w:val="Normal"/>
    <w:rsid w:val="007D2E95"/>
    <w:pPr>
      <w:spacing w:after="0" w:line="240" w:lineRule="auto"/>
    </w:pPr>
    <w:rPr>
      <w:rFonts w:ascii="Times New Roman" w:eastAsia="Times New Roman" w:hAnsi="Times New Roman" w:cs="Times New Roman"/>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ldenepreschool.co.uk/images/three_hands.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2021-10-08T12:30:00Z</cp:lastPrinted>
  <dcterms:created xsi:type="dcterms:W3CDTF">2024-10-24T12:38:00Z</dcterms:created>
  <dcterms:modified xsi:type="dcterms:W3CDTF">2024-10-24T12:38:00Z</dcterms:modified>
</cp:coreProperties>
</file>